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AI-00 — AI Visibility: Read This First</w:t>
      </w:r>
    </w:p>
    <w:p>
      <w:pPr>
        <w:spacing w:after="200"/>
      </w:pPr>
      <w:r>
        <w:rPr>
          <w:i/>
          <w:color w:val="E83E3E"/>
          <w:sz w:val="22"/>
        </w:rPr>
        <w:t>The Control Loop + Expectations</w:t>
      </w:r>
    </w:p>
    <w:p>
      <w:pPr>
        <w:spacing w:after="100"/>
      </w:pPr>
      <w:r>
        <w:t>You just got access to the AI Visibility tools inside the Demand Collapse Diagnostic Execution Vault. Before you touch a single worksheet, read this document. It will save you weeks of wasted effort.</w:t>
      </w:r>
    </w:p>
    <w:p>
      <w:pPr>
        <w:spacing w:before="240" w:after="80"/>
      </w:pPr>
      <w:r>
        <w:rPr>
          <w:b/>
          <w:color w:val="1B4F72"/>
          <w:sz w:val="26"/>
        </w:rPr>
        <w:t>What AI Visibility Actually Is</w:t>
      </w:r>
    </w:p>
    <w:p>
      <w:pPr>
        <w:spacing w:after="100"/>
      </w:pPr>
      <w:r>
        <w:t>When a buyer types a question into ChatGPT, Perplexity, Google AI Overviews, or Bing Copilot — your business either shows up or it doesn't. If it shows up, it either sounds credible or it doesn't. That's AI visibility.</w:t>
      </w:r>
    </w:p>
    <w:p>
      <w:pPr>
        <w:spacing w:after="100"/>
      </w:pPr>
      <w:r>
        <w:t>It is not magic. It is not a single tactic. It is the downstream result of doing the basics well: being present in the places AI systems pull from, being described accurately, having third-party proof, and converting the traffic that arrives.</w:t>
      </w:r>
    </w:p>
    <w:p>
      <w:pPr>
        <w:spacing w:before="240" w:after="80"/>
      </w:pPr>
      <w:r>
        <w:rPr>
          <w:b/>
          <w:color w:val="1B4F72"/>
          <w:sz w:val="26"/>
        </w:rPr>
        <w:t>What AI Visibility Is NOT</w:t>
      </w:r>
    </w:p>
    <w:p>
      <w:pPr>
        <w:pStyle w:val="ListBullet"/>
        <w:spacing w:after="40"/>
      </w:pPr>
      <w:r>
        <w:t>A replacement for Google Ads or SEO</w:t>
      </w:r>
    </w:p>
    <w:p>
      <w:pPr>
        <w:pStyle w:val="ListBullet"/>
        <w:spacing w:after="40"/>
      </w:pPr>
      <w:r>
        <w:t>Something that works overnight</w:t>
      </w:r>
    </w:p>
    <w:p>
      <w:pPr>
        <w:pStyle w:val="ListBullet"/>
        <w:spacing w:after="40"/>
      </w:pPr>
      <w:r>
        <w:t>A chatbot on your website</w:t>
      </w:r>
    </w:p>
    <w:p>
      <w:pPr>
        <w:pStyle w:val="ListBullet"/>
        <w:spacing w:after="40"/>
      </w:pPr>
      <w:r>
        <w:t>Paying someone to 'submit you to AI databases' — that's not a thing</w:t>
      </w:r>
    </w:p>
    <w:p>
      <w:pPr>
        <w:pStyle w:val="ListBullet"/>
        <w:spacing w:after="40"/>
      </w:pPr>
      <w:r>
        <w:t>A separate strategy from your regular marketing. It's an extension of it.</w:t>
      </w:r>
    </w:p>
    <w:p>
      <w:pPr>
        <w:spacing w:before="240" w:after="80"/>
      </w:pPr>
      <w:r>
        <w:rPr>
          <w:b/>
          <w:color w:val="1B4F72"/>
          <w:sz w:val="26"/>
        </w:rPr>
        <w:t>The Four Problems AI Visibility Fixes</w:t>
      </w:r>
    </w:p>
    <w:tbl>
      <w:tblPr>
        <w:tblStyle w:val="TableGrid"/>
        <w:tblW w:type="auto" w:w="0"/>
        <w:tblLook w:firstColumn="1" w:firstRow="1" w:lastColumn="0" w:lastRow="0" w:noHBand="0" w:noVBand="1" w:val="04A0"/>
      </w:tblPr>
      <w:tblGrid>
        <w:gridCol w:w="3135"/>
        <w:gridCol w:w="3135"/>
        <w:gridCol w:w="3135"/>
      </w:tblGrid>
      <w:tr>
        <w:tc>
          <w:tcPr>
            <w:tcW w:type="dxa" w:w="3135"/>
            <w:shd w:val="clear" w:color="auto" w:fill="1B4F72"/>
          </w:tcPr>
          <w:p>
            <w:r>
              <w:rPr>
                <w:b/>
                <w:color w:val="FFFFFF"/>
                <w:sz w:val="19"/>
              </w:rPr>
              <w:t>Problem</w:t>
            </w:r>
          </w:p>
        </w:tc>
        <w:tc>
          <w:tcPr>
            <w:tcW w:type="dxa" w:w="3135"/>
            <w:shd w:val="clear" w:color="auto" w:fill="1B4F72"/>
          </w:tcPr>
          <w:p>
            <w:r>
              <w:rPr>
                <w:b/>
                <w:color w:val="FFFFFF"/>
                <w:sz w:val="19"/>
              </w:rPr>
              <w:t>Plain English</w:t>
            </w:r>
          </w:p>
        </w:tc>
        <w:tc>
          <w:tcPr>
            <w:tcW w:type="dxa" w:w="3135"/>
            <w:shd w:val="clear" w:color="auto" w:fill="1B4F72"/>
          </w:tcPr>
          <w:p>
            <w:r>
              <w:rPr>
                <w:b/>
                <w:color w:val="FFFFFF"/>
                <w:sz w:val="19"/>
              </w:rPr>
              <w:t>AI Angle</w:t>
            </w:r>
          </w:p>
        </w:tc>
      </w:tr>
      <w:tr>
        <w:tc>
          <w:tcPr>
            <w:tcW w:type="dxa" w:w="3135"/>
          </w:tcPr>
          <w:p>
            <w:r>
              <w:rPr>
                <w:color w:val="555555"/>
                <w:sz w:val="19"/>
              </w:rPr>
              <w:t>Not Seen</w:t>
            </w:r>
          </w:p>
        </w:tc>
        <w:tc>
          <w:tcPr>
            <w:tcW w:type="dxa" w:w="3135"/>
          </w:tcPr>
          <w:p>
            <w:r>
              <w:rPr>
                <w:color w:val="555555"/>
                <w:sz w:val="19"/>
              </w:rPr>
              <w:t>Buyers can't find you</w:t>
            </w:r>
          </w:p>
        </w:tc>
        <w:tc>
          <w:tcPr>
            <w:tcW w:type="dxa" w:w="3135"/>
          </w:tcPr>
          <w:p>
            <w:r>
              <w:rPr>
                <w:color w:val="555555"/>
                <w:sz w:val="19"/>
              </w:rPr>
              <w:t>You don't appear when AI is asked about your category</w:t>
            </w:r>
          </w:p>
        </w:tc>
      </w:tr>
      <w:tr>
        <w:tc>
          <w:tcPr>
            <w:tcW w:type="dxa" w:w="3135"/>
          </w:tcPr>
          <w:p>
            <w:r>
              <w:rPr>
                <w:color w:val="555555"/>
                <w:sz w:val="19"/>
              </w:rPr>
              <w:t>Not Trusted</w:t>
            </w:r>
          </w:p>
        </w:tc>
        <w:tc>
          <w:tcPr>
            <w:tcW w:type="dxa" w:w="3135"/>
          </w:tcPr>
          <w:p>
            <w:r>
              <w:rPr>
                <w:color w:val="555555"/>
                <w:sz w:val="19"/>
              </w:rPr>
              <w:t>They find you but aren't convinced</w:t>
            </w:r>
          </w:p>
        </w:tc>
        <w:tc>
          <w:tcPr>
            <w:tcW w:type="dxa" w:w="3135"/>
          </w:tcPr>
          <w:p>
            <w:r>
              <w:rPr>
                <w:color w:val="555555"/>
                <w:sz w:val="19"/>
              </w:rPr>
              <w:t>AI describes you vaguely or inaccurately</w:t>
            </w:r>
          </w:p>
        </w:tc>
      </w:tr>
      <w:tr>
        <w:tc>
          <w:tcPr>
            <w:tcW w:type="dxa" w:w="3135"/>
          </w:tcPr>
          <w:p>
            <w:r>
              <w:rPr>
                <w:color w:val="555555"/>
                <w:sz w:val="19"/>
              </w:rPr>
              <w:t>Price-Shopped</w:t>
            </w:r>
          </w:p>
        </w:tc>
        <w:tc>
          <w:tcPr>
            <w:tcW w:type="dxa" w:w="3135"/>
          </w:tcPr>
          <w:p>
            <w:r>
              <w:rPr>
                <w:color w:val="555555"/>
                <w:sz w:val="19"/>
              </w:rPr>
              <w:t>They like you but keep comparing</w:t>
            </w:r>
          </w:p>
        </w:tc>
        <w:tc>
          <w:tcPr>
            <w:tcW w:type="dxa" w:w="3135"/>
          </w:tcPr>
          <w:p>
            <w:r>
              <w:rPr>
                <w:color w:val="555555"/>
                <w:sz w:val="19"/>
              </w:rPr>
              <w:t>AI gives them 4 other options alongside you</w:t>
            </w:r>
          </w:p>
        </w:tc>
      </w:tr>
      <w:tr>
        <w:tc>
          <w:tcPr>
            <w:tcW w:type="dxa" w:w="3135"/>
          </w:tcPr>
          <w:p>
            <w:r>
              <w:rPr>
                <w:color w:val="555555"/>
                <w:sz w:val="19"/>
              </w:rPr>
              <w:t>Won't Pull the Trigger</w:t>
            </w:r>
          </w:p>
        </w:tc>
        <w:tc>
          <w:tcPr>
            <w:tcW w:type="dxa" w:w="3135"/>
          </w:tcPr>
          <w:p>
            <w:r>
              <w:rPr>
                <w:color w:val="555555"/>
                <w:sz w:val="19"/>
              </w:rPr>
              <w:t>They're ready but stall</w:t>
            </w:r>
          </w:p>
        </w:tc>
        <w:tc>
          <w:tcPr>
            <w:tcW w:type="dxa" w:w="3135"/>
          </w:tcPr>
          <w:p>
            <w:r>
              <w:rPr>
                <w:color w:val="555555"/>
                <w:sz w:val="19"/>
              </w:rPr>
              <w:t>AI sends them to you but your landing page fails them</w:t>
            </w:r>
          </w:p>
        </w:tc>
      </w:tr>
    </w:tbl>
    <w:p>
      <w:pPr>
        <w:spacing w:after="120"/>
      </w:pPr>
    </w:p>
    <w:p>
      <w:pPr>
        <w:spacing w:before="240" w:after="80"/>
      </w:pPr>
      <w:r>
        <w:rPr>
          <w:b/>
          <w:color w:val="1B4F72"/>
          <w:sz w:val="26"/>
        </w:rPr>
        <w:t>What Winning Looks Like — By Timeline</w:t>
      </w:r>
    </w:p>
    <w:tbl>
      <w:tblPr>
        <w:tblStyle w:val="TableGrid"/>
        <w:tblW w:type="auto" w:w="0"/>
        <w:tblLook w:firstColumn="1" w:firstRow="1" w:lastColumn="0" w:lastRow="0" w:noHBand="0" w:noVBand="1" w:val="04A0"/>
      </w:tblPr>
      <w:tblGrid>
        <w:gridCol w:w="3135"/>
        <w:gridCol w:w="3135"/>
        <w:gridCol w:w="3135"/>
      </w:tblGrid>
      <w:tr>
        <w:tc>
          <w:tcPr>
            <w:tcW w:type="dxa" w:w="3135"/>
            <w:shd w:val="clear" w:color="auto" w:fill="1B4F72"/>
          </w:tcPr>
          <w:p>
            <w:r>
              <w:rPr>
                <w:b/>
                <w:color w:val="FFFFFF"/>
                <w:sz w:val="19"/>
              </w:rPr>
              <w:t>Timeframe</w:t>
            </w:r>
          </w:p>
        </w:tc>
        <w:tc>
          <w:tcPr>
            <w:tcW w:type="dxa" w:w="3135"/>
            <w:shd w:val="clear" w:color="auto" w:fill="1B4F72"/>
          </w:tcPr>
          <w:p>
            <w:r>
              <w:rPr>
                <w:b/>
                <w:color w:val="FFFFFF"/>
                <w:sz w:val="19"/>
              </w:rPr>
              <w:t>What You're Building</w:t>
            </w:r>
          </w:p>
        </w:tc>
        <w:tc>
          <w:tcPr>
            <w:tcW w:type="dxa" w:w="3135"/>
            <w:shd w:val="clear" w:color="auto" w:fill="1B4F72"/>
          </w:tcPr>
          <w:p>
            <w:r>
              <w:rPr>
                <w:b/>
                <w:color w:val="FFFFFF"/>
                <w:sz w:val="19"/>
              </w:rPr>
              <w:t>What You Should See</w:t>
            </w:r>
          </w:p>
        </w:tc>
      </w:tr>
      <w:tr>
        <w:tc>
          <w:tcPr>
            <w:tcW w:type="dxa" w:w="3135"/>
          </w:tcPr>
          <w:p>
            <w:r>
              <w:rPr>
                <w:color w:val="555555"/>
                <w:sz w:val="19"/>
              </w:rPr>
              <w:t>30 Days</w:t>
            </w:r>
          </w:p>
        </w:tc>
        <w:tc>
          <w:tcPr>
            <w:tcW w:type="dxa" w:w="3135"/>
          </w:tcPr>
          <w:p>
            <w:r>
              <w:rPr>
                <w:color w:val="555555"/>
                <w:sz w:val="19"/>
              </w:rPr>
              <w:t>Baseline + quick presence fixes</w:t>
            </w:r>
          </w:p>
        </w:tc>
        <w:tc>
          <w:tcPr>
            <w:tcW w:type="dxa" w:w="3135"/>
          </w:tcPr>
          <w:p>
            <w:r>
              <w:rPr>
                <w:color w:val="555555"/>
                <w:sz w:val="19"/>
              </w:rPr>
              <w:t>You appear in at least 3 AI surfaces for your category</w:t>
            </w:r>
          </w:p>
        </w:tc>
      </w:tr>
      <w:tr>
        <w:tc>
          <w:tcPr>
            <w:tcW w:type="dxa" w:w="3135"/>
          </w:tcPr>
          <w:p>
            <w:r>
              <w:rPr>
                <w:color w:val="555555"/>
                <w:sz w:val="19"/>
              </w:rPr>
              <w:t>90 Days</w:t>
            </w:r>
          </w:p>
        </w:tc>
        <w:tc>
          <w:tcPr>
            <w:tcW w:type="dxa" w:w="3135"/>
          </w:tcPr>
          <w:p>
            <w:r>
              <w:rPr>
                <w:color w:val="555555"/>
                <w:sz w:val="19"/>
              </w:rPr>
              <w:t>Clarity + credibility layer</w:t>
            </w:r>
          </w:p>
        </w:tc>
        <w:tc>
          <w:tcPr>
            <w:tcW w:type="dxa" w:w="3135"/>
          </w:tcPr>
          <w:p>
            <w:r>
              <w:rPr>
                <w:color w:val="555555"/>
                <w:sz w:val="19"/>
              </w:rPr>
              <w:t>AI describes you accurately + cites a source or proof point</w:t>
            </w:r>
          </w:p>
        </w:tc>
      </w:tr>
      <w:tr>
        <w:tc>
          <w:tcPr>
            <w:tcW w:type="dxa" w:w="3135"/>
          </w:tcPr>
          <w:p>
            <w:r>
              <w:rPr>
                <w:color w:val="555555"/>
                <w:sz w:val="19"/>
              </w:rPr>
              <w:t>120 Days</w:t>
            </w:r>
          </w:p>
        </w:tc>
        <w:tc>
          <w:tcPr>
            <w:tcW w:type="dxa" w:w="3135"/>
          </w:tcPr>
          <w:p>
            <w:r>
              <w:rPr>
                <w:color w:val="555555"/>
                <w:sz w:val="19"/>
              </w:rPr>
              <w:t>Confidence + conversion</w:t>
            </w:r>
          </w:p>
        </w:tc>
        <w:tc>
          <w:tcPr>
            <w:tcW w:type="dxa" w:w="3135"/>
          </w:tcPr>
          <w:p>
            <w:r>
              <w:rPr>
                <w:color w:val="555555"/>
                <w:sz w:val="19"/>
              </w:rPr>
              <w:t>AI mentions you first or alongside top competitors; leads convert faster</w:t>
            </w:r>
          </w:p>
        </w:tc>
      </w:tr>
    </w:tbl>
    <w:p>
      <w:pPr>
        <w:spacing w:after="120"/>
      </w:pPr>
    </w:p>
    <w:p>
      <w:pPr>
        <w:spacing w:before="240" w:after="80"/>
      </w:pPr>
      <w:r>
        <w:rPr>
          <w:b/>
          <w:color w:val="1B4F72"/>
          <w:sz w:val="26"/>
        </w:rPr>
        <w:t>The Monthly Cadence (15 Minutes, Once a Month)</w:t>
      </w:r>
    </w:p>
    <w:p>
      <w:pPr>
        <w:spacing w:after="100"/>
      </w:pPr>
      <w:r>
        <w:t>Run the AI-U2 Query Pack. Screenshot results. Score with AI-U3 Scorecard. Log in AI-U1 Maintenance Log. Fix the biggest gap. Repeat.</w:t>
      </w:r>
    </w:p>
    <w:p>
      <w:pPr>
        <w:spacing w:after="100"/>
      </w:pPr>
      <w:r>
        <w:rPr>
          <w:i/>
          <w:color w:val="7F6000"/>
          <w:sz w:val="20"/>
        </w:rPr>
        <w:t>📌  Don't skip the screenshot log. It's your proof of progress — for yourself and for clients.</w:t>
      </w:r>
    </w:p>
    <w:p>
      <w:pPr>
        <w:spacing w:before="240" w:after="80"/>
      </w:pPr>
      <w:r>
        <w:rPr>
          <w:b/>
          <w:color w:val="1B4F72"/>
          <w:sz w:val="26"/>
        </w:rPr>
        <w:t>The Scoring Rubric</w:t>
      </w:r>
    </w:p>
    <w:tbl>
      <w:tblPr>
        <w:tblStyle w:val="TableGrid"/>
        <w:tblW w:type="auto" w:w="0"/>
        <w:tblLook w:firstColumn="1" w:firstRow="1" w:lastColumn="0" w:lastRow="0" w:noHBand="0" w:noVBand="1" w:val="04A0"/>
      </w:tblPr>
      <w:tblGrid>
        <w:gridCol w:w="3135"/>
        <w:gridCol w:w="3135"/>
        <w:gridCol w:w="3135"/>
      </w:tblGrid>
      <w:tr>
        <w:tc>
          <w:tcPr>
            <w:tcW w:type="dxa" w:w="3135"/>
            <w:shd w:val="clear" w:color="auto" w:fill="1B4F72"/>
          </w:tcPr>
          <w:p>
            <w:r>
              <w:rPr>
                <w:b/>
                <w:color w:val="FFFFFF"/>
                <w:sz w:val="19"/>
              </w:rPr>
              <w:t>Score</w:t>
            </w:r>
          </w:p>
        </w:tc>
        <w:tc>
          <w:tcPr>
            <w:tcW w:type="dxa" w:w="3135"/>
            <w:shd w:val="clear" w:color="auto" w:fill="1B4F72"/>
          </w:tcPr>
          <w:p>
            <w:r>
              <w:rPr>
                <w:b/>
                <w:color w:val="FFFFFF"/>
                <w:sz w:val="19"/>
              </w:rPr>
              <w:t>Meaning</w:t>
            </w:r>
          </w:p>
        </w:tc>
        <w:tc>
          <w:tcPr>
            <w:tcW w:type="dxa" w:w="3135"/>
            <w:shd w:val="clear" w:color="auto" w:fill="1B4F72"/>
          </w:tcPr>
          <w:p>
            <w:r>
              <w:rPr>
                <w:b/>
                <w:color w:val="FFFFFF"/>
                <w:sz w:val="19"/>
              </w:rPr>
              <w:t>Action</w:t>
            </w:r>
          </w:p>
        </w:tc>
      </w:tr>
      <w:tr>
        <w:tc>
          <w:tcPr>
            <w:tcW w:type="dxa" w:w="3135"/>
          </w:tcPr>
          <w:p>
            <w:r>
              <w:rPr>
                <w:color w:val="555555"/>
                <w:sz w:val="19"/>
              </w:rPr>
              <w:t>0</w:t>
            </w:r>
          </w:p>
        </w:tc>
        <w:tc>
          <w:tcPr>
            <w:tcW w:type="dxa" w:w="3135"/>
          </w:tcPr>
          <w:p>
            <w:r>
              <w:rPr>
                <w:color w:val="555555"/>
                <w:sz w:val="19"/>
              </w:rPr>
              <w:t>Not present / badly broken</w:t>
            </w:r>
          </w:p>
        </w:tc>
        <w:tc>
          <w:tcPr>
            <w:tcW w:type="dxa" w:w="3135"/>
          </w:tcPr>
          <w:p>
            <w:r>
              <w:rPr>
                <w:color w:val="555555"/>
                <w:sz w:val="19"/>
              </w:rPr>
              <w:t>Fix this first. It's bleeding money.</w:t>
            </w:r>
          </w:p>
        </w:tc>
      </w:tr>
      <w:tr>
        <w:tc>
          <w:tcPr>
            <w:tcW w:type="dxa" w:w="3135"/>
          </w:tcPr>
          <w:p>
            <w:r>
              <w:rPr>
                <w:color w:val="555555"/>
                <w:sz w:val="19"/>
              </w:rPr>
              <w:t>1</w:t>
            </w:r>
          </w:p>
        </w:tc>
        <w:tc>
          <w:tcPr>
            <w:tcW w:type="dxa" w:w="3135"/>
          </w:tcPr>
          <w:p>
            <w:r>
              <w:rPr>
                <w:color w:val="555555"/>
                <w:sz w:val="19"/>
              </w:rPr>
              <w:t>Present but weak or incomplete</w:t>
            </w:r>
          </w:p>
        </w:tc>
        <w:tc>
          <w:tcPr>
            <w:tcW w:type="dxa" w:w="3135"/>
          </w:tcPr>
          <w:p>
            <w:r>
              <w:rPr>
                <w:color w:val="555555"/>
                <w:sz w:val="19"/>
              </w:rPr>
              <w:t>Improve this sprint. Easy gains available.</w:t>
            </w:r>
          </w:p>
        </w:tc>
      </w:tr>
      <w:tr>
        <w:tc>
          <w:tcPr>
            <w:tcW w:type="dxa" w:w="3135"/>
          </w:tcPr>
          <w:p>
            <w:r>
              <w:rPr>
                <w:color w:val="555555"/>
                <w:sz w:val="19"/>
              </w:rPr>
              <w:t>2</w:t>
            </w:r>
          </w:p>
        </w:tc>
        <w:tc>
          <w:tcPr>
            <w:tcW w:type="dxa" w:w="3135"/>
          </w:tcPr>
          <w:p>
            <w:r>
              <w:rPr>
                <w:color w:val="555555"/>
                <w:sz w:val="19"/>
              </w:rPr>
              <w:t>Strong — doing the job</w:t>
            </w:r>
          </w:p>
        </w:tc>
        <w:tc>
          <w:tcPr>
            <w:tcW w:type="dxa" w:w="3135"/>
          </w:tcPr>
          <w:p>
            <w:r>
              <w:rPr>
                <w:color w:val="555555"/>
                <w:sz w:val="19"/>
              </w:rPr>
              <w:t>Maintain. Move to next gap.</w:t>
            </w:r>
          </w:p>
        </w:tc>
      </w:tr>
    </w:tbl>
    <w:p>
      <w:pPr>
        <w:spacing w:after="120"/>
      </w:pPr>
    </w:p>
    <w:p>
      <w:pPr>
        <w:spacing w:before="240" w:after="80"/>
      </w:pPr>
      <w:r>
        <w:rPr>
          <w:b/>
          <w:color w:val="1B4F72"/>
          <w:sz w:val="26"/>
        </w:rPr>
        <w:t>How to Use These Tools With Your Sprint</w:t>
      </w:r>
    </w:p>
    <w:p>
      <w:pPr>
        <w:spacing w:after="100"/>
      </w:pPr>
      <w:r>
        <w:t>Your Fix Sprint document tells you which problem area to work on first. Once you know your primary problem area, open the matching AI worksheet folder. Work through the AI tools in parallel with the standard execution tools — they're designed to complement each other, not replace them.</w:t>
      </w:r>
    </w:p>
    <w:p>
      <w:pPr>
        <w:spacing w:after="100"/>
      </w:pPr>
      <w:r>
        <w:t>If your Prescription says Presence Failure → open 01 – Presence Failure and work both the standard checklist AND AI-01 through AI-04.</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